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979B1" w14:textId="77777777" w:rsidR="00ED5E67" w:rsidRPr="00ED5E67" w:rsidRDefault="00ED5E67" w:rsidP="00ED5E67">
      <w:pPr>
        <w:jc w:val="center"/>
        <w:rPr>
          <w:b/>
          <w:bCs/>
          <w:sz w:val="24"/>
          <w:szCs w:val="24"/>
        </w:rPr>
      </w:pPr>
      <w:r w:rsidRPr="00ED5E67">
        <w:rPr>
          <w:b/>
          <w:bCs/>
          <w:sz w:val="24"/>
          <w:szCs w:val="24"/>
        </w:rPr>
        <w:t>Информация о рисках, связанных с заключением и исполнением получателем финансовой услуги условий договора об оказании финансовой услуги, и возможных негативных финансовых последствиях при использовании финансовой услуги</w:t>
      </w:r>
      <w:r w:rsidRPr="00ED5E67">
        <w:rPr>
          <w:b/>
          <w:bCs/>
          <w:sz w:val="24"/>
          <w:szCs w:val="24"/>
        </w:rPr>
        <w:t>.</w:t>
      </w:r>
    </w:p>
    <w:p w14:paraId="3104DBB0" w14:textId="77777777" w:rsidR="00ED5E67" w:rsidRDefault="00ED5E67"/>
    <w:p w14:paraId="498FDC29" w14:textId="77777777" w:rsidR="00ED5E67" w:rsidRPr="00ED5E67" w:rsidRDefault="00ED5E67" w:rsidP="00ED5E67">
      <w:pPr>
        <w:rPr>
          <w:sz w:val="24"/>
          <w:szCs w:val="24"/>
        </w:rPr>
      </w:pPr>
      <w:r>
        <w:tab/>
      </w:r>
      <w:r>
        <w:t xml:space="preserve"> </w:t>
      </w:r>
      <w:r w:rsidRPr="00ED5E67">
        <w:rPr>
          <w:sz w:val="24"/>
          <w:szCs w:val="24"/>
        </w:rPr>
        <w:t xml:space="preserve">Риски заемщика </w:t>
      </w:r>
      <w:proofErr w:type="gramStart"/>
      <w:r w:rsidRPr="00ED5E67">
        <w:rPr>
          <w:sz w:val="24"/>
          <w:szCs w:val="24"/>
        </w:rPr>
        <w:t>- это</w:t>
      </w:r>
      <w:proofErr w:type="gramEnd"/>
      <w:r w:rsidRPr="00ED5E67">
        <w:rPr>
          <w:sz w:val="24"/>
          <w:szCs w:val="24"/>
        </w:rPr>
        <w:t xml:space="preserve"> риски, которые могут возникнуть у получателя финансовой услуги в связи с подписанием соответствующих договоров. </w:t>
      </w:r>
    </w:p>
    <w:p w14:paraId="73DCD9AB" w14:textId="77777777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ab/>
      </w:r>
      <w:r w:rsidRPr="00ED5E67">
        <w:rPr>
          <w:sz w:val="24"/>
          <w:szCs w:val="24"/>
        </w:rPr>
        <w:t xml:space="preserve">Основные риски заемщика: </w:t>
      </w:r>
    </w:p>
    <w:p w14:paraId="7C979B45" w14:textId="5F2C9555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ab/>
      </w:r>
      <w:r w:rsidRPr="00ED5E67">
        <w:rPr>
          <w:sz w:val="24"/>
          <w:szCs w:val="24"/>
        </w:rPr>
        <w:t xml:space="preserve">• риск включения в договор займа заведомо недействительных условий; Данный риск исключается по причине использования микрофинансовой организацией Общих и Индивидуальных условий договора займа, согласно Федеральному закону «О потребительском кредите (займе)» от 21.12.2013 №353- ФЗ и Федеральному закону «О микрофинансовой деятельности и микрофинансовых организациях» №151. </w:t>
      </w:r>
    </w:p>
    <w:p w14:paraId="5FB8FF03" w14:textId="77777777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ab/>
      </w:r>
      <w:r w:rsidRPr="00ED5E67">
        <w:rPr>
          <w:sz w:val="24"/>
          <w:szCs w:val="24"/>
        </w:rPr>
        <w:t xml:space="preserve">• риск невыдачи займа; Данный риск исключается по причине одновременного подписания договора потребительского займа и приложений к нему и выдачей денежных средств наличными получателю финансовой услуги. </w:t>
      </w:r>
    </w:p>
    <w:p w14:paraId="3C34F4FC" w14:textId="77777777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ab/>
      </w:r>
      <w:r w:rsidRPr="00ED5E67">
        <w:rPr>
          <w:sz w:val="24"/>
          <w:szCs w:val="24"/>
        </w:rPr>
        <w:t xml:space="preserve">• риск неправильного учета платежей; Данный риск исключается по причине использования микрофинансовой организацией сертифицированного программного обеспечения, позволяющего без сбоев и ошибок корректно учитывать платежи и рассчитывать задолженность получателя финансовой услуги. </w:t>
      </w:r>
    </w:p>
    <w:p w14:paraId="4FADDEB9" w14:textId="77777777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ab/>
      </w:r>
      <w:r w:rsidRPr="00ED5E67">
        <w:rPr>
          <w:sz w:val="24"/>
          <w:szCs w:val="24"/>
        </w:rPr>
        <w:t xml:space="preserve">• риски утраты (повреждения) и отчуждения предмета залога; Микрофинансовая организация не отчуждает самовольно предмет залога получателя финансовой услуги, все процедуры принудительного взыскания предметов залога осуществляются только органами Службы Судебных Приставов по исполнительному документу. </w:t>
      </w:r>
    </w:p>
    <w:p w14:paraId="75021ADE" w14:textId="77777777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ab/>
      </w:r>
      <w:r w:rsidRPr="00ED5E67">
        <w:rPr>
          <w:sz w:val="24"/>
          <w:szCs w:val="24"/>
        </w:rPr>
        <w:t xml:space="preserve">• риск досрочного востребования займа; Данный риск возможен только при злостном нарушении получателем финансовой услуги графика платежей, подписанного вместе с договором потребительского займа и уклонения выплаты задолженности. </w:t>
      </w:r>
    </w:p>
    <w:p w14:paraId="44F75C82" w14:textId="77777777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ab/>
      </w:r>
      <w:r w:rsidRPr="00ED5E67">
        <w:rPr>
          <w:sz w:val="24"/>
          <w:szCs w:val="24"/>
        </w:rPr>
        <w:t xml:space="preserve">• риск обращения взыскания на предмет залога; Данный риск возможен только при злостном нарушении получателем финансовой услуги графика платежей, подписанного вместе с договором потребительского займа и уклонения выплаты задолженности. Обращение взыскания происходит только органами Службы Судебных Приставов по исполнительному документу. </w:t>
      </w:r>
    </w:p>
    <w:p w14:paraId="2EEE24DB" w14:textId="0108AD92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 xml:space="preserve">Микрофинансовая организация не злоупотребляет доверием своих получателей финансовых услуг и осуществляет свою деятельность в соответствии с законодательством Российской Федерации, чем минимизирует риски своих клиентов. </w:t>
      </w:r>
    </w:p>
    <w:p w14:paraId="290023CD" w14:textId="77777777" w:rsidR="00ED5E67" w:rsidRPr="00ED5E67" w:rsidRDefault="00ED5E67" w:rsidP="00ED5E67">
      <w:pPr>
        <w:rPr>
          <w:sz w:val="24"/>
          <w:szCs w:val="24"/>
        </w:rPr>
      </w:pPr>
      <w:r w:rsidRPr="00ED5E67">
        <w:rPr>
          <w:sz w:val="24"/>
          <w:szCs w:val="24"/>
        </w:rPr>
        <w:t xml:space="preserve">Информация о возможном увеличении суммы расходов получателя финансовой услуги, по сравнению с ожидаемой суммой расходов, при несвоевременном исполнении обязательств по договору об оказании финансовой услуги и о применяемых к получателю финансовой услуги штрафных санкциях за нарушение обязательств по договору об оказании финансовой услуги: В соответствии со ст. 21 Федерального закона «О потребительском кредите (займе)» от 21.12.2013 и 353-ФЗ и п. 12 индивидуальных </w:t>
      </w:r>
      <w:r w:rsidRPr="00ED5E67">
        <w:rPr>
          <w:sz w:val="24"/>
          <w:szCs w:val="24"/>
        </w:rPr>
        <w:lastRenderedPageBreak/>
        <w:t xml:space="preserve">условий потребительского займа, микрофинансовая организация имеет право применять размер штрафных санкций за неисполнение или ненадлежащее исполнение заемщиком обязательств по возврату потребительского займа и (или) уплате процентов на сумму потребительского кредита (займа) не более двадцати процентов годовых. </w:t>
      </w:r>
    </w:p>
    <w:p w14:paraId="4E307F4F" w14:textId="47B14AB0" w:rsidR="00F80BA3" w:rsidRDefault="00ED5E67">
      <w:r>
        <w:t xml:space="preserve">Микрофинансовая организация, согласно п. 12 индивидуальных условий потребительского займа </w:t>
      </w:r>
      <w:proofErr w:type="gramStart"/>
      <w:r>
        <w:t>применяет:  Штраф</w:t>
      </w:r>
      <w:proofErr w:type="gramEnd"/>
      <w:r>
        <w:t>, начисление которого начинается с первого дня ненадлежащего исполнения обязательств (просрочки платежа). Размер штрафа составляет 20% годовых (0,05% в день</w:t>
      </w:r>
      <w:r>
        <w:t>)</w:t>
      </w:r>
      <w:r>
        <w:t xml:space="preserve"> </w:t>
      </w:r>
      <w:r>
        <w:t>при этом общая сумма начисленных процентов и штрафов не может превышать 1.3 кратного размера от суммы предоставленного потребительского займа.</w:t>
      </w:r>
    </w:p>
    <w:sectPr w:rsidR="00F80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67"/>
    <w:rsid w:val="00ED5E67"/>
    <w:rsid w:val="00F8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15BED"/>
  <w15:chartTrackingRefBased/>
  <w15:docId w15:val="{E5BAE57C-FDD3-4CE8-81FA-39A8958D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526</Words>
  <Characters>3001</Characters>
  <Application>Microsoft Office Word</Application>
  <DocSecurity>0</DocSecurity>
  <Lines>25</Lines>
  <Paragraphs>7</Paragraphs>
  <ScaleCrop>false</ScaleCrop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2023-07-13T09:11:00Z</dcterms:created>
  <dcterms:modified xsi:type="dcterms:W3CDTF">2023-07-13T09:21:00Z</dcterms:modified>
</cp:coreProperties>
</file>